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E6DE" w14:textId="77777777" w:rsidR="00062D84" w:rsidRPr="00062D84" w:rsidRDefault="00062D84" w:rsidP="007B7F92">
      <w:pPr>
        <w:pStyle w:val="OZNPROJEKTUwskazaniedatylubwersjiprojektu"/>
      </w:pPr>
      <w:r w:rsidRPr="00062D84">
        <w:t>Projekt z dnia 29 maja 2026 r.</w:t>
      </w:r>
    </w:p>
    <w:p w14:paraId="0F63A453" w14:textId="77777777" w:rsidR="00062D84" w:rsidRPr="00062D84" w:rsidRDefault="00062D84" w:rsidP="00062D84">
      <w:pPr>
        <w:pStyle w:val="OZNRODZAKTUtznustawalubrozporzdzenieiorganwydajcy"/>
      </w:pPr>
      <w:r w:rsidRPr="00062D84">
        <w:t>USTAWA</w:t>
      </w:r>
    </w:p>
    <w:p w14:paraId="7CA3B72D" w14:textId="69B957C2" w:rsidR="00062D84" w:rsidRPr="00062D84" w:rsidRDefault="00062D84" w:rsidP="00062D84">
      <w:pPr>
        <w:pStyle w:val="DATAAKTUdatauchwalenialubwydaniaaktu"/>
      </w:pPr>
      <w:r w:rsidRPr="00062D84">
        <w:t>z dnia… 2026 r.</w:t>
      </w:r>
    </w:p>
    <w:p w14:paraId="2FB72DF0" w14:textId="58ECC8DF" w:rsidR="00062D84" w:rsidRPr="00A87313" w:rsidRDefault="00062D84" w:rsidP="00062D84">
      <w:pPr>
        <w:pStyle w:val="TYTUAKTUprzedmiotregulacjiustawylubrozporzdzenia"/>
      </w:pPr>
      <w:r w:rsidRPr="00062D84">
        <w:t>o podatku od nadzwyczajnych zysków z tytułu wytwarzania niektórych paliw ciekłych i ich obrotu osiągniętych w 2026 r.</w:t>
      </w:r>
      <w:r w:rsidR="00A87313" w:rsidRPr="007B7F92">
        <w:rPr>
          <w:rStyle w:val="IGPindeksgrnyipogrubienie"/>
        </w:rPr>
        <w:footnoteReference w:id="1"/>
      </w:r>
      <w:r w:rsidR="00A87313" w:rsidRPr="007B7F92">
        <w:rPr>
          <w:rStyle w:val="IGPindeksgrnyipogrubienie"/>
        </w:rPr>
        <w:t>)</w:t>
      </w:r>
    </w:p>
    <w:p w14:paraId="216A1BF1" w14:textId="24F0E085" w:rsidR="00062D84" w:rsidRPr="00062D84" w:rsidRDefault="00062D84" w:rsidP="00062D84">
      <w:pPr>
        <w:pStyle w:val="ARTartustawynprozporzdzenia"/>
      </w:pPr>
      <w:r w:rsidRPr="00062D84">
        <w:rPr>
          <w:rStyle w:val="Ppogrubienie"/>
        </w:rPr>
        <w:t>Art. 1.</w:t>
      </w:r>
      <w:r>
        <w:t> </w:t>
      </w:r>
      <w:r w:rsidRPr="00062D84">
        <w:t xml:space="preserve">Ustawa reguluje opodatkowanie nadzwyczajnych zysków osiągniętych w okresie od dnia 1 marca 2026 r. do dnia 31 grudnia 2026 r. (okres rozliczeniowy) w związku z wytwarzaniem na terytorium Rzeczypospolitej Polskiej niektórych paliw ciekłych lub zbyciem na terytorium Rzeczypospolitej Polskiej niektórych paliw ciekłych, które nie zostały wytworzone na terytorium Rzeczypospolitej Polskiej, zwanego dalej </w:t>
      </w:r>
      <w:r>
        <w:t>„</w:t>
      </w:r>
      <w:r w:rsidRPr="00062D84">
        <w:t>podatkiem od nadzwyczajnych zysków</w:t>
      </w:r>
      <w:r>
        <w:t>”</w:t>
      </w:r>
      <w:r w:rsidRPr="00062D84">
        <w:t>.</w:t>
      </w:r>
    </w:p>
    <w:p w14:paraId="7EBEB886" w14:textId="36ADAA64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2.</w:t>
      </w:r>
      <w:r>
        <w:t> </w:t>
      </w:r>
      <w:r w:rsidRPr="00062D84">
        <w:t>1. Użyte w ustawie określenia oznaczają:</w:t>
      </w:r>
    </w:p>
    <w:p w14:paraId="75B9F3EC" w14:textId="1029C2CC" w:rsidR="00062D84" w:rsidRPr="00062D84" w:rsidRDefault="00062D84" w:rsidP="00062D84">
      <w:pPr>
        <w:pStyle w:val="PKTpunkt"/>
      </w:pPr>
      <w:r w:rsidRPr="00062D84">
        <w:t>1)</w:t>
      </w:r>
      <w:r>
        <w:tab/>
      </w:r>
      <w:r w:rsidRPr="00062D84">
        <w:t>koszty – koszty w rozumieniu ustawy z dnia 29 września 1994 r. o rachunkowości (Dz. U. z 2026 r. poz. 522) lub w rozumieniu standardów, o których mowa w art. 2 ust. 3 tej ustawy, określone na podstawie prawidłowo prowadzonych przez podatnika ksiąg rachunkowych, przy czym do ustalenia tych kosztów stosuje się odpowiednio zasadę ceny rynkowej;</w:t>
      </w:r>
    </w:p>
    <w:p w14:paraId="79CF9FB0" w14:textId="2A5EA0AE" w:rsidR="00062D84" w:rsidRPr="00062D84" w:rsidRDefault="00062D84" w:rsidP="00062D84">
      <w:pPr>
        <w:pStyle w:val="PKTpunkt"/>
      </w:pPr>
      <w:r w:rsidRPr="00062D84">
        <w:t>2)</w:t>
      </w:r>
      <w:r>
        <w:tab/>
      </w:r>
      <w:r w:rsidRPr="00062D84">
        <w:t>paliwa ciekłe – paliwa ciekłe w rozumieniu art. 2 ust. 1 pkt 4 ustawy z dnia 25 sierpnia 2006 r. o systemie monitorowania i kontrolowania jakości paliw (Dz. U. z 2025 r. poz. 1529);</w:t>
      </w:r>
    </w:p>
    <w:p w14:paraId="2D2E25FD" w14:textId="3F8D403D" w:rsidR="00062D84" w:rsidRPr="00062D84" w:rsidRDefault="00062D84" w:rsidP="00062D84">
      <w:pPr>
        <w:pStyle w:val="PKTpunkt"/>
      </w:pPr>
      <w:r w:rsidRPr="00062D84">
        <w:t>3)</w:t>
      </w:r>
      <w:r>
        <w:tab/>
      </w:r>
      <w:r w:rsidRPr="00062D84">
        <w:t>podmiot – osobę fizyczną, osobę prawną i jednostkę organizacyjną niemającą osobowości prawnej;</w:t>
      </w:r>
    </w:p>
    <w:p w14:paraId="5E7428E9" w14:textId="25EAC065" w:rsidR="00062D84" w:rsidRPr="00062D84" w:rsidRDefault="00062D84" w:rsidP="00062D84">
      <w:pPr>
        <w:pStyle w:val="PKTpunkt"/>
      </w:pPr>
      <w:r w:rsidRPr="00062D84">
        <w:t>4)</w:t>
      </w:r>
      <w:r>
        <w:tab/>
      </w:r>
      <w:r w:rsidRPr="00062D84">
        <w:t>przychody – przychody netto ze sprzedaży towarów i produktów w rozumieniu art. 3 ust. 1 pkt 30a ustawy z dnia 29 września 1994 r. o rachunkowości, określone na podstawie prawidłowo prowadzonych przez podatnika ksiąg rachunkowych, przy czym do ustalenia wysokości tych przychodów stosuje się odpowiednio zasadę ceny rynkowej;</w:t>
      </w:r>
    </w:p>
    <w:p w14:paraId="29524FDB" w14:textId="6EC4D618" w:rsidR="00062D84" w:rsidRPr="00062D84" w:rsidRDefault="00062D84" w:rsidP="00062D84">
      <w:pPr>
        <w:pStyle w:val="PKTpunkt"/>
      </w:pPr>
      <w:r w:rsidRPr="00062D84">
        <w:t>5)</w:t>
      </w:r>
      <w:r>
        <w:tab/>
      </w:r>
      <w:r w:rsidRPr="00062D84">
        <w:t>rok obrotowy – rok obrotowy w rozumieniu art. 3 pkt 9 ustawy z dnia 29 września 1994 r. o rachunkowości;</w:t>
      </w:r>
    </w:p>
    <w:p w14:paraId="55CE5CE6" w14:textId="5BF2663D" w:rsidR="00062D84" w:rsidRPr="00062D84" w:rsidRDefault="00062D84" w:rsidP="00062D84">
      <w:pPr>
        <w:pStyle w:val="PKTpunkt"/>
      </w:pPr>
      <w:r w:rsidRPr="00062D84">
        <w:lastRenderedPageBreak/>
        <w:t>6)</w:t>
      </w:r>
      <w:r>
        <w:tab/>
      </w:r>
      <w:r w:rsidRPr="00062D84">
        <w:t>wytwarzanie paliw ciekłych – wytwarzanie paliw ciekłych w procesie przerobu ropy naftowej;</w:t>
      </w:r>
    </w:p>
    <w:p w14:paraId="68CEC350" w14:textId="77414374" w:rsidR="00062D84" w:rsidRPr="00062D84" w:rsidRDefault="00062D84" w:rsidP="00062D84">
      <w:pPr>
        <w:pStyle w:val="PKTpunkt"/>
      </w:pPr>
      <w:r w:rsidRPr="00062D84">
        <w:t>6)</w:t>
      </w:r>
      <w:r>
        <w:tab/>
      </w:r>
      <w:r w:rsidRPr="00062D84">
        <w:t xml:space="preserve">zasada ceny rynkowej – obowiązek ustalania cen transferowych na warunkach, które ustaliłyby między sobą podmioty niepowiązane, określony w art. 23o ust. 1 ustawy z dnia 26 lipca 1991 r. o podatku dochodowym od osób </w:t>
      </w:r>
      <w:proofErr w:type="gramStart"/>
      <w:r w:rsidRPr="00062D84">
        <w:t>fizycznych  (</w:t>
      </w:r>
      <w:proofErr w:type="gramEnd"/>
      <w:r w:rsidRPr="00062D84">
        <w:t>Dz. U. z 2026 r. poz. 592) oraz art. 11c ust. 1 ustawy z dnia 15 lutego 1992 r. o podatku dochodowym od osób prawnych (Dz. U. z 2026 r. poz. 554).</w:t>
      </w:r>
    </w:p>
    <w:p w14:paraId="5F27B325" w14:textId="428A1791" w:rsidR="00062D84" w:rsidRPr="00062D84" w:rsidRDefault="00062D84" w:rsidP="00062D84">
      <w:pPr>
        <w:pStyle w:val="USTustnpkodeksu"/>
      </w:pPr>
      <w:r w:rsidRPr="00062D84">
        <w:t>2.</w:t>
      </w:r>
      <w:r>
        <w:t> </w:t>
      </w:r>
      <w:r w:rsidRPr="00062D84">
        <w:t xml:space="preserve">W </w:t>
      </w:r>
      <w:proofErr w:type="gramStart"/>
      <w:r w:rsidRPr="00062D84">
        <w:t>przypadku</w:t>
      </w:r>
      <w:proofErr w:type="gramEnd"/>
      <w:r w:rsidRPr="00062D84">
        <w:t xml:space="preserve"> gdy podatnik w bieżącym roku obrotowym nie prowadzi ksiąg rachunkowych lub nie prowadził takich ksiąg w roku obrotowym poprzedzającym ten rok przychody i koszty ustala się, za rok, w którym nie były prowadzone księgi rachunkowe, w oparciu o ewidencję prowadzoną dla celów podatku dochodowego.</w:t>
      </w:r>
    </w:p>
    <w:p w14:paraId="11107F8A" w14:textId="247FA0C2" w:rsidR="00062D84" w:rsidRPr="00062D84" w:rsidRDefault="00062D84" w:rsidP="00062D84">
      <w:pPr>
        <w:pStyle w:val="ARTartustawynprozporzdzenia"/>
      </w:pPr>
      <w:r w:rsidRPr="00062D84">
        <w:rPr>
          <w:rStyle w:val="Ppogrubienie"/>
        </w:rPr>
        <w:t>Art. 3.</w:t>
      </w:r>
      <w:r>
        <w:t> </w:t>
      </w:r>
      <w:r w:rsidRPr="00062D84">
        <w:t>Podatek od nadzwyczajnych zysków stanowi dochód budżetu państwa.</w:t>
      </w:r>
    </w:p>
    <w:p w14:paraId="40F99697" w14:textId="33ACBBA3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4.</w:t>
      </w:r>
      <w:r>
        <w:t> </w:t>
      </w:r>
      <w:r w:rsidRPr="00062D84">
        <w:t>Podatnik</w:t>
      </w:r>
      <w:r>
        <w:t>iem</w:t>
      </w:r>
      <w:r w:rsidRPr="00062D84">
        <w:t xml:space="preserve"> podatku od nadzwyczajnych zysków </w:t>
      </w:r>
      <w:r>
        <w:t>jest</w:t>
      </w:r>
      <w:r w:rsidRPr="00062D84">
        <w:t xml:space="preserve"> podmiot</w:t>
      </w:r>
      <w:r>
        <w:t xml:space="preserve"> </w:t>
      </w:r>
      <w:r w:rsidRPr="00062D84">
        <w:t>prowadząc</w:t>
      </w:r>
      <w:r>
        <w:t>y</w:t>
      </w:r>
      <w:r w:rsidRPr="00062D84">
        <w:t xml:space="preserve"> na terytorium Rzeczypospolitej Polskiej, samodzielnie lub za pośrednictwem innego podmiotu, działalność w zakresie:</w:t>
      </w:r>
    </w:p>
    <w:p w14:paraId="4213074E" w14:textId="681A001E" w:rsidR="00062D84" w:rsidRPr="00062D84" w:rsidRDefault="00062D84" w:rsidP="00062D84">
      <w:pPr>
        <w:pStyle w:val="PKTpunkt"/>
      </w:pPr>
      <w:r w:rsidRPr="00062D84">
        <w:t>1)</w:t>
      </w:r>
      <w:r>
        <w:tab/>
      </w:r>
      <w:r w:rsidRPr="00062D84">
        <w:t>wytwarzania paliw ciekłych lub</w:t>
      </w:r>
    </w:p>
    <w:p w14:paraId="6F0C1D1D" w14:textId="76D563F1" w:rsidR="00062D84" w:rsidRPr="00062D84" w:rsidRDefault="00062D84" w:rsidP="00062D84">
      <w:pPr>
        <w:pStyle w:val="PKTpunkt"/>
      </w:pPr>
      <w:r w:rsidRPr="00062D84">
        <w:t>2)</w:t>
      </w:r>
      <w:r>
        <w:tab/>
      </w:r>
      <w:r w:rsidRPr="00062D84">
        <w:t>obrotu paliwami, jeżeli podmiot ten posiada koncesję na obrót paliwami z zagranicą na terytorium Rzeczypospolitej Polskiej.</w:t>
      </w:r>
    </w:p>
    <w:p w14:paraId="3EC5E350" w14:textId="7E092505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5.</w:t>
      </w:r>
      <w:r>
        <w:t> </w:t>
      </w:r>
      <w:r w:rsidRPr="00062D84">
        <w:t>Przedmiotem opodatkowania podatkiem od nadzwyczajnych zysków są przychody osiągnięte z tytułu:</w:t>
      </w:r>
    </w:p>
    <w:p w14:paraId="48AE3E9E" w14:textId="477EDBD8" w:rsidR="00062D84" w:rsidRPr="00062D84" w:rsidRDefault="00062D84" w:rsidP="00062D84">
      <w:pPr>
        <w:pStyle w:val="PKTpunkt"/>
      </w:pPr>
      <w:r w:rsidRPr="00062D84">
        <w:t>1)</w:t>
      </w:r>
      <w:r>
        <w:tab/>
      </w:r>
      <w:r w:rsidRPr="00062D84">
        <w:t>zbycia paliw ciekłych wytworzonych przez podatnika na terytorium Rzeczypospolitej Polskiej;</w:t>
      </w:r>
    </w:p>
    <w:p w14:paraId="5FA502F8" w14:textId="6243FAAB" w:rsidR="00062D84" w:rsidRPr="00062D84" w:rsidRDefault="00062D84" w:rsidP="00062D84">
      <w:pPr>
        <w:pStyle w:val="PKTpunkt"/>
        <w:keepNext/>
      </w:pPr>
      <w:r w:rsidRPr="00062D84">
        <w:t>2)</w:t>
      </w:r>
      <w:r>
        <w:tab/>
      </w:r>
      <w:r w:rsidRPr="00062D84">
        <w:t>zbycia na terytorium Rzeczypospolitej Polskiej paliw ciekłych, jeżeli te paliwa ciekłe:</w:t>
      </w:r>
    </w:p>
    <w:p w14:paraId="586FE08C" w14:textId="0DC7AEE0" w:rsidR="00062D84" w:rsidRPr="00062D84" w:rsidRDefault="00062D84" w:rsidP="00062D84">
      <w:pPr>
        <w:pStyle w:val="LITlitera"/>
      </w:pPr>
      <w:r w:rsidRPr="00062D84">
        <w:t>a)</w:t>
      </w:r>
      <w:r>
        <w:tab/>
      </w:r>
      <w:r w:rsidRPr="00062D84">
        <w:t>są własnością tego podatnika oraz</w:t>
      </w:r>
    </w:p>
    <w:p w14:paraId="57064FBF" w14:textId="1D16B12B" w:rsidR="00062D84" w:rsidRPr="00062D84" w:rsidRDefault="00062D84" w:rsidP="00062D84">
      <w:pPr>
        <w:pStyle w:val="LITlitera"/>
      </w:pPr>
      <w:r w:rsidRPr="00062D84">
        <w:t>b)</w:t>
      </w:r>
      <w:r>
        <w:tab/>
      </w:r>
      <w:r w:rsidRPr="00062D84">
        <w:t>zostały wytworzone na terytorium innego niż Rzeczypospolita Polska państwa lub terytorium, w szczególności paliw ciekłych sprowadzonych, bezpośrednio przez te</w:t>
      </w:r>
      <w:r>
        <w:t>go</w:t>
      </w:r>
      <w:r w:rsidRPr="00062D84">
        <w:t xml:space="preserve"> </w:t>
      </w:r>
      <w:r>
        <w:t>podatnika</w:t>
      </w:r>
      <w:r w:rsidRPr="00062D84">
        <w:t xml:space="preserve"> lub za pośrednictwem innego podmiotu, na terytorium Rzeczypospolitej Polskiej w ramach nabycia wewnątrzwspólnotowego lub importu w rozumieniu </w:t>
      </w:r>
      <w:r w:rsidR="00E45D85">
        <w:t xml:space="preserve">odpowiednio </w:t>
      </w:r>
      <w:r w:rsidRPr="00062D84">
        <w:t>art. 2 ust. 1 pkt 7 i 9 ustawy z dnia 6 grudnia 2008 r. o podatku akcyzowym (Dz. U. z 2026 r. poz. 412).</w:t>
      </w:r>
    </w:p>
    <w:p w14:paraId="282E3A04" w14:textId="102D1D35" w:rsidR="00062D84" w:rsidRPr="00062D84" w:rsidRDefault="00062D84" w:rsidP="00062D84">
      <w:pPr>
        <w:pStyle w:val="ARTartustawynprozporzdzenia"/>
      </w:pPr>
      <w:r w:rsidRPr="00062D84">
        <w:rPr>
          <w:rStyle w:val="Ppogrubienie"/>
        </w:rPr>
        <w:t>Art. 6.</w:t>
      </w:r>
      <w:r>
        <w:t> </w:t>
      </w:r>
      <w:r w:rsidRPr="00062D84">
        <w:t xml:space="preserve">1. Podstawę opodatkowania podatkiem od nadzwyczajnych zysków stanowi nadwyżka faktycznie osiągniętych w okresie rozliczeniowym przychodów ze zbycia paliw </w:t>
      </w:r>
      <w:r w:rsidRPr="00062D84">
        <w:lastRenderedPageBreak/>
        <w:t>ciekłych (przychody faktyczne) ponad przychody z tytułu zbycia paliw ciekłych, jakie zostałaby osiągnięte przy zastosowaniu marży referencyjnej (przychody hipotetyczne).</w:t>
      </w:r>
    </w:p>
    <w:p w14:paraId="107466F3" w14:textId="0A9770FA" w:rsidR="00062D84" w:rsidRPr="00062D84" w:rsidRDefault="00062D84" w:rsidP="00062D84">
      <w:pPr>
        <w:pStyle w:val="USTustnpkodeksu"/>
      </w:pPr>
      <w:r w:rsidRPr="00062D84">
        <w:t>2.</w:t>
      </w:r>
      <w:r>
        <w:t> </w:t>
      </w:r>
      <w:r w:rsidRPr="00062D84">
        <w:t>Przychody hipotetyczne, o których mowa w ust. 1, oblicza się według następującego wzoru:</w:t>
      </w:r>
    </w:p>
    <w:p w14:paraId="0B0C5BC9" w14:textId="61684B32" w:rsidR="00E45D85" w:rsidRPr="00E45D85" w:rsidRDefault="00000000" w:rsidP="00062D8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koszty faktyczne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1-marża referencyjna</m:t>
                  </m:r>
                </m:e>
              </m:d>
              <m:r>
                <w:rPr>
                  <w:rFonts w:ascii="Cambria Math" w:hAnsi="Cambria Math"/>
                </w:rPr>
                <m:t>÷100 %</m:t>
              </m:r>
            </m:den>
          </m:f>
        </m:oMath>
      </m:oMathPara>
    </w:p>
    <w:p w14:paraId="4B81957C" w14:textId="77777777" w:rsidR="00062D84" w:rsidRPr="00062D84" w:rsidRDefault="00062D84" w:rsidP="00062D84">
      <w:pPr>
        <w:keepNext/>
      </w:pPr>
      <w:r w:rsidRPr="00062D84">
        <w:t>gdzie:</w:t>
      </w:r>
    </w:p>
    <w:p w14:paraId="45509654" w14:textId="7A271891" w:rsidR="00062D84" w:rsidRPr="00062D84" w:rsidRDefault="00062D84" w:rsidP="00062D84">
      <w:pPr>
        <w:pStyle w:val="PKTpunkt"/>
      </w:pPr>
      <w:r w:rsidRPr="00062D84">
        <w:t>1)</w:t>
      </w:r>
      <w:r>
        <w:tab/>
      </w:r>
      <w:r w:rsidRPr="00062D84">
        <w:t>koszty faktyczne oznaczają koszty związane z przychodami faktycznymi, stanowiące cenę nabycia lub koszt wytworzenia paliw ciekłych;</w:t>
      </w:r>
    </w:p>
    <w:p w14:paraId="3FA3FE04" w14:textId="6D4F8BA3" w:rsidR="00062D84" w:rsidRPr="00062D84" w:rsidRDefault="00062D84" w:rsidP="00062D84">
      <w:pPr>
        <w:pStyle w:val="PKTpunkt"/>
      </w:pPr>
      <w:r w:rsidRPr="00062D84">
        <w:t>2)</w:t>
      </w:r>
      <w:r>
        <w:tab/>
      </w:r>
      <w:r w:rsidRPr="00062D84">
        <w:t>marża referencyjna stanowi średnia marża sprzedaży paliw ciekłych z ostatniego roku obrotowego, który zakończył się przed dniem 1 marca 2026 r., powiększona o 20</w:t>
      </w:r>
      <w:r w:rsidR="007366E0">
        <w:t xml:space="preserve"> </w:t>
      </w:r>
      <w:r w:rsidRPr="00062D84">
        <w:t xml:space="preserve">%, przy czym w </w:t>
      </w:r>
      <w:proofErr w:type="gramStart"/>
      <w:r w:rsidRPr="00062D84">
        <w:t>przypadku</w:t>
      </w:r>
      <w:proofErr w:type="gramEnd"/>
      <w:r w:rsidRPr="00062D84">
        <w:t xml:space="preserve"> gdy marża referencyjna ustalona w ten sposób jest niższa niż 2,00% albo przypadku podatników rozpoczynających prowadzenie działalności w roku obrotowym, przyjmuje się, że marża referencyjna wynosi 2,00</w:t>
      </w:r>
      <w:r w:rsidR="007366E0">
        <w:t xml:space="preserve"> </w:t>
      </w:r>
      <w:r w:rsidRPr="00062D84">
        <w:t>%.</w:t>
      </w:r>
    </w:p>
    <w:p w14:paraId="1154AFB4" w14:textId="25F87849" w:rsidR="00062D84" w:rsidRPr="00062D84" w:rsidRDefault="00062D84" w:rsidP="00062D84">
      <w:pPr>
        <w:pStyle w:val="USTustnpkodeksu"/>
      </w:pPr>
      <w:r w:rsidRPr="00062D84">
        <w:t>3.</w:t>
      </w:r>
      <w:r>
        <w:t> </w:t>
      </w:r>
      <w:r w:rsidRPr="00062D84">
        <w:t>Średnią marżę sprzedaży oblicza się według następującego wzoru:</w:t>
      </w:r>
    </w:p>
    <w:p w14:paraId="24D285B3" w14:textId="305E0D37" w:rsidR="007366E0" w:rsidRDefault="00000000" w:rsidP="00062D8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przychody referencyjne-koszty referencyjne</m:t>
              </m:r>
            </m:num>
            <m:den>
              <m:r>
                <w:rPr>
                  <w:rFonts w:ascii="Cambria Math" w:hAnsi="Cambria Math"/>
                </w:rPr>
                <m:t>przychody referencyjne</m:t>
              </m:r>
            </m:den>
          </m:f>
          <m:r>
            <w:rPr>
              <w:rFonts w:ascii="Cambria Math" w:hAnsi="Cambria Math"/>
            </w:rPr>
            <m:t xml:space="preserve"> x 100 %</m:t>
          </m:r>
        </m:oMath>
      </m:oMathPara>
    </w:p>
    <w:p w14:paraId="6383F291" w14:textId="77777777" w:rsidR="00062D84" w:rsidRPr="00062D84" w:rsidRDefault="00062D84" w:rsidP="00062D84">
      <w:pPr>
        <w:keepNext/>
      </w:pPr>
      <w:r w:rsidRPr="00062D84">
        <w:t>gdzie:</w:t>
      </w:r>
    </w:p>
    <w:p w14:paraId="57FD894E" w14:textId="759D06A1" w:rsidR="00062D84" w:rsidRPr="00062D84" w:rsidRDefault="00062D84" w:rsidP="00062D84">
      <w:pPr>
        <w:pStyle w:val="PKTpunkt"/>
      </w:pPr>
      <w:r w:rsidRPr="00062D84">
        <w:t>1)</w:t>
      </w:r>
      <w:r>
        <w:tab/>
      </w:r>
      <w:r w:rsidRPr="00062D84">
        <w:t>przychody referencyjne oznaczają przychody ze sprzedaży paliw ciekłych osiągnięte w ostatnim roku obrotowym, który zakończył się przed</w:t>
      </w:r>
      <w:r w:rsidR="00A87313">
        <w:t xml:space="preserve"> dniem</w:t>
      </w:r>
      <w:r w:rsidRPr="00062D84">
        <w:t xml:space="preserve"> 1 marca 2026 r.;</w:t>
      </w:r>
    </w:p>
    <w:p w14:paraId="34894D01" w14:textId="22206969" w:rsidR="00062D84" w:rsidRPr="00062D84" w:rsidRDefault="00062D84" w:rsidP="00062D84">
      <w:pPr>
        <w:pStyle w:val="PKTpunkt"/>
      </w:pPr>
      <w:r w:rsidRPr="00062D84">
        <w:t>2)</w:t>
      </w:r>
      <w:r>
        <w:tab/>
      </w:r>
      <w:r w:rsidRPr="00062D84">
        <w:t>koszty referencyjne oznaczają koszty związane z przychodami referencyjnymi, stanowiące cenę nabycia lub koszt wytworzenia paliw ciekłych.</w:t>
      </w:r>
    </w:p>
    <w:p w14:paraId="125BE6C6" w14:textId="3CBC6B81" w:rsidR="00062D84" w:rsidRPr="00062D84" w:rsidRDefault="00062D84" w:rsidP="00062D84">
      <w:pPr>
        <w:pStyle w:val="USTustnpkodeksu"/>
      </w:pPr>
      <w:r w:rsidRPr="00062D84">
        <w:t>4.</w:t>
      </w:r>
      <w:r>
        <w:t> </w:t>
      </w:r>
      <w:r w:rsidRPr="00062D84">
        <w:t>Marżę referencyjną i średnią marżę sprzedaży zaokrągla się do dwóch miejsc po przecinku.</w:t>
      </w:r>
    </w:p>
    <w:p w14:paraId="7882F743" w14:textId="213B26B6" w:rsidR="00501C4E" w:rsidRDefault="00501C4E" w:rsidP="00501C4E">
      <w:pPr>
        <w:pStyle w:val="USTustnpkodeksu"/>
      </w:pPr>
      <w:r>
        <w:t>5</w:t>
      </w:r>
      <w:r w:rsidR="00062D84" w:rsidRPr="00062D84">
        <w:t>.</w:t>
      </w:r>
      <w:r w:rsidR="00062D84">
        <w:t> </w:t>
      </w:r>
      <w:r w:rsidR="00062D84" w:rsidRPr="00062D84">
        <w:t>Przy ustalaniu przychodów faktycznych i kosztów faktycznych oraz przychodów referencyjnych i kosztów referencyjnych uwzględnia się wynik na pochodnych instrumentach finansowych służących zabezpieczeniu tych przychodów i kosztów.</w:t>
      </w:r>
      <w:r w:rsidRPr="00501C4E">
        <w:t xml:space="preserve"> </w:t>
      </w:r>
    </w:p>
    <w:p w14:paraId="20514BFB" w14:textId="3526CA12" w:rsidR="00501C4E" w:rsidRPr="00501C4E" w:rsidRDefault="00501C4E" w:rsidP="00501C4E">
      <w:pPr>
        <w:pStyle w:val="USTustnpkodeksu"/>
      </w:pPr>
      <w:r>
        <w:t>6</w:t>
      </w:r>
      <w:r w:rsidRPr="00501C4E">
        <w:t>. Przepisy ust. 1–</w:t>
      </w:r>
      <w:r>
        <w:t>5</w:t>
      </w:r>
      <w:r w:rsidRPr="00501C4E">
        <w:t xml:space="preserve"> stosuje się z uwzględnieniem poprzedników prawnych podatnika.</w:t>
      </w:r>
    </w:p>
    <w:p w14:paraId="3730A7BC" w14:textId="149586B5" w:rsidR="00062D84" w:rsidRPr="00062D84" w:rsidRDefault="00062D84" w:rsidP="00062D84">
      <w:pPr>
        <w:pStyle w:val="ARTartustawynprozporzdzenia"/>
      </w:pPr>
      <w:r w:rsidRPr="00062D84">
        <w:rPr>
          <w:rStyle w:val="Ppogrubienie"/>
        </w:rPr>
        <w:t>Art. 7.</w:t>
      </w:r>
      <w:r>
        <w:t> </w:t>
      </w:r>
      <w:r w:rsidRPr="00062D84">
        <w:t>Stawka podatku od nadzwyczajnych zysków wynosi 75% podstawy opodatkowania.</w:t>
      </w:r>
    </w:p>
    <w:p w14:paraId="609FB960" w14:textId="53E3C4DA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8.</w:t>
      </w:r>
      <w:r>
        <w:t> </w:t>
      </w:r>
      <w:r w:rsidRPr="00062D84">
        <w:t>1. Podatnicy są obowiązani:</w:t>
      </w:r>
    </w:p>
    <w:p w14:paraId="6A978F29" w14:textId="2C38FD21" w:rsidR="00062D84" w:rsidRPr="00062D84" w:rsidRDefault="00062D84" w:rsidP="00062D84">
      <w:pPr>
        <w:pStyle w:val="PKTpunkt"/>
      </w:pPr>
      <w:r w:rsidRPr="00062D84">
        <w:t>1)</w:t>
      </w:r>
      <w:r>
        <w:tab/>
      </w:r>
      <w:r w:rsidRPr="00062D84">
        <w:t>wpłacać</w:t>
      </w:r>
      <w:r w:rsidR="00501C4E">
        <w:t xml:space="preserve"> w terminie określonym w ust. 2</w:t>
      </w:r>
      <w:r w:rsidRPr="00062D84">
        <w:t xml:space="preserve"> na rachunek właściwego naczelnika urzędu skarbowego obliczane narastająco miesięczne zaliczki w wysokości różnicy między </w:t>
      </w:r>
      <w:r w:rsidR="00501C4E">
        <w:lastRenderedPageBreak/>
        <w:t>podatkiem</w:t>
      </w:r>
      <w:r w:rsidRPr="00062D84">
        <w:t xml:space="preserve"> od nadzwyczajnych zysków </w:t>
      </w:r>
      <w:r w:rsidR="00501C4E">
        <w:t>osiągniętych od początku okresu rozliczeniowego</w:t>
      </w:r>
      <w:r w:rsidR="00A87313">
        <w:t>, obliczonym zgodnie z art. 6 i art. 7,</w:t>
      </w:r>
      <w:r w:rsidR="00501C4E">
        <w:t xml:space="preserve"> </w:t>
      </w:r>
      <w:r w:rsidRPr="00062D84">
        <w:t xml:space="preserve">a </w:t>
      </w:r>
      <w:r w:rsidR="00501C4E">
        <w:t>sumą należnych zaliczek za poprzednie miesiące</w:t>
      </w:r>
      <w:r w:rsidRPr="00062D84">
        <w:t>;</w:t>
      </w:r>
    </w:p>
    <w:p w14:paraId="535BF854" w14:textId="2153B4D4" w:rsidR="00062D84" w:rsidRPr="00062D84" w:rsidRDefault="00062D84" w:rsidP="00062D84">
      <w:pPr>
        <w:pStyle w:val="PKTpunkt"/>
      </w:pPr>
      <w:r w:rsidRPr="00062D84">
        <w:t>2)</w:t>
      </w:r>
      <w:r>
        <w:tab/>
      </w:r>
      <w:r w:rsidRPr="00062D84">
        <w:t>złożyć w terminie do 30 kwietnia 2027 r. właściwemu naczelnikowi urzędu skarbowego zeznanie o wysokości podatku od nadzwyczajnych zysków za pomocą środków komunikacji elektronicznej zgodnie z przepisami Ordynacji podatkowej.</w:t>
      </w:r>
    </w:p>
    <w:p w14:paraId="0A527F97" w14:textId="770CBE8A" w:rsidR="00062D84" w:rsidRPr="00062D84" w:rsidRDefault="00062D84" w:rsidP="00062D84">
      <w:pPr>
        <w:pStyle w:val="PKTpunkt"/>
      </w:pPr>
      <w:r w:rsidRPr="00062D84">
        <w:t>3)</w:t>
      </w:r>
      <w:r>
        <w:tab/>
      </w:r>
      <w:r w:rsidRPr="00062D84">
        <w:t>obliczyć i wpłacić na rachunek właściwego naczelnika urzędu skarbowego w terminie określonym w pkt 2 należny podatek od nadzwyczajnych zysków albo różnicę między podatkiem należnym od nadzwyczajnych zysków a sumą zapłaconych zaliczek.</w:t>
      </w:r>
    </w:p>
    <w:p w14:paraId="19F58BDD" w14:textId="16211F11" w:rsidR="00062D84" w:rsidRPr="00062D84" w:rsidRDefault="00062D84" w:rsidP="00062D84">
      <w:pPr>
        <w:pStyle w:val="USTustnpkodeksu"/>
      </w:pPr>
      <w:r w:rsidRPr="00062D84">
        <w:t>2.</w:t>
      </w:r>
      <w:r>
        <w:t> </w:t>
      </w:r>
      <w:r w:rsidRPr="00062D84">
        <w:t>Zaliczki na podatek od nadzwyczajnych zysków są wpłacane w terminie do 25. dnia miesiąca za miesiące poprzedzające, przy czym pierwsza zaliczka jest wpłacana w terminie do dnia 25 sierpnia 2026 r. za okres od dnia 1 marca 2026 r. do dnia 31 lipca 2026 r.</w:t>
      </w:r>
    </w:p>
    <w:p w14:paraId="7C03661D" w14:textId="2BD38577" w:rsidR="00062D84" w:rsidRPr="00062D84" w:rsidRDefault="00062D84" w:rsidP="00062D84">
      <w:pPr>
        <w:pStyle w:val="USTustnpkodeksu"/>
      </w:pPr>
      <w:r w:rsidRPr="00062D84">
        <w:t>3.</w:t>
      </w:r>
      <w:r>
        <w:t> </w:t>
      </w:r>
      <w:r w:rsidRPr="00062D84">
        <w:t>W przypadku zaprzestania prowadzenia działalności przez podatnika przed upływem terminu do złożenia zeznania o wysokości podatku od nadzwyczajnych zysków, zeznanie to jest przesyłane nie później niż w dniu zaprzestania prowadzenia działalności.</w:t>
      </w:r>
    </w:p>
    <w:p w14:paraId="297155A8" w14:textId="17C61E05" w:rsidR="00062D84" w:rsidRPr="00062D84" w:rsidRDefault="00062D84" w:rsidP="00062D84">
      <w:pPr>
        <w:pStyle w:val="ARTartustawynprozporzdzenia"/>
      </w:pPr>
      <w:r w:rsidRPr="00062D84">
        <w:rPr>
          <w:rStyle w:val="Ppogrubienie"/>
        </w:rPr>
        <w:t>Art. 9.</w:t>
      </w:r>
      <w:r>
        <w:t> </w:t>
      </w:r>
      <w:r w:rsidRPr="00062D84">
        <w:t>1. Zeznanie o wysokości podatku od nadzwyczajnych zysków zawiera co najmniej dane identyfikacyjne podatnika oraz dane niezbędne do obliczenia i zapłaty podatku od nadzwyczajnych zysków.</w:t>
      </w:r>
    </w:p>
    <w:p w14:paraId="7BEFCFE4" w14:textId="3EDD22A0" w:rsidR="00062D84" w:rsidRPr="00062D84" w:rsidRDefault="00062D84" w:rsidP="00062D84">
      <w:pPr>
        <w:pStyle w:val="USTustnpkodeksu"/>
      </w:pPr>
      <w:r w:rsidRPr="00062D84">
        <w:t>2.</w:t>
      </w:r>
      <w:r>
        <w:t> </w:t>
      </w:r>
      <w:r w:rsidRPr="00062D84">
        <w:t>Minister właściwy do spraw finansów publicznych określi, w drodze rozporządzenia, szczegółowy zakres danych zawartych w zeznaniu o wysokości podatku od nadzwyczajnych zysków wraz z niezbędnymi pouczeniami, uwzględniając konieczność prawidłowego rozliczenia podatku oraz kontroli wykonania tego obowiązku przez organ podatkowy.</w:t>
      </w:r>
    </w:p>
    <w:p w14:paraId="3A075112" w14:textId="5B3A0B53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10.</w:t>
      </w:r>
      <w:r>
        <w:t> </w:t>
      </w:r>
      <w:r w:rsidRPr="00062D84">
        <w:t>W ustawie z dnia 26 lipca 1991 r. o podatku dochodowym od osób fizycznych (Dz. U. z 202</w:t>
      </w:r>
      <w:r w:rsidR="00501C4E">
        <w:t>6</w:t>
      </w:r>
      <w:r w:rsidRPr="00062D84">
        <w:t xml:space="preserve"> r. poz.</w:t>
      </w:r>
      <w:r w:rsidR="00A87313">
        <w:t xml:space="preserve"> 592</w:t>
      </w:r>
      <w:r w:rsidRPr="00062D84">
        <w:t xml:space="preserve">) w art. 23 </w:t>
      </w:r>
      <w:r w:rsidR="00A87313">
        <w:t xml:space="preserve">w </w:t>
      </w:r>
      <w:r w:rsidRPr="00062D84">
        <w:t>ust. 1 po pkt 12 dodaje się pkt 12a w brzmieniu:</w:t>
      </w:r>
    </w:p>
    <w:p w14:paraId="45BDE11A" w14:textId="5CD163BD" w:rsidR="00062D84" w:rsidRPr="00062D84" w:rsidRDefault="00062D84" w:rsidP="00062D84">
      <w:pPr>
        <w:pStyle w:val="ZPKTzmpktartykuempunktem"/>
      </w:pPr>
      <w:r>
        <w:t>„</w:t>
      </w:r>
      <w:r w:rsidRPr="00062D84">
        <w:t>12a)</w:t>
      </w:r>
      <w:r>
        <w:tab/>
      </w:r>
      <w:r w:rsidRPr="00062D84">
        <w:t>podatku od nadzwyczajnych zysków, o którym mowa w ustawie z dnia…. 2026 r. o podatku od nadzwyczajnych zysków z tytułu wytwarzania niektórych paliw ciekłych i ich obrotu osiągniętych w 2026 r.</w:t>
      </w:r>
      <w:r w:rsidR="00A87313">
        <w:t xml:space="preserve"> (Dz. U. poz. …)</w:t>
      </w:r>
      <w:r w:rsidRPr="00062D84">
        <w:t>;</w:t>
      </w:r>
      <w:r>
        <w:t>”</w:t>
      </w:r>
      <w:r w:rsidRPr="00062D84">
        <w:t>.</w:t>
      </w:r>
    </w:p>
    <w:p w14:paraId="207179D0" w14:textId="489B6EDF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11.</w:t>
      </w:r>
      <w:r>
        <w:t> </w:t>
      </w:r>
      <w:r w:rsidRPr="00062D84">
        <w:t>W ustawie z dnia 15 lutego 1992 r. o podatku dochodowym od osób prawnych (Dz. U. z 202</w:t>
      </w:r>
      <w:r w:rsidR="00A87313">
        <w:t>6</w:t>
      </w:r>
      <w:r w:rsidRPr="00062D84">
        <w:t xml:space="preserve"> r. poz. </w:t>
      </w:r>
      <w:r w:rsidR="00A87313">
        <w:t>554</w:t>
      </w:r>
      <w:r w:rsidRPr="00062D84">
        <w:t xml:space="preserve">) w art. 16 </w:t>
      </w:r>
      <w:r w:rsidR="00A87313">
        <w:t xml:space="preserve">w </w:t>
      </w:r>
      <w:r w:rsidRPr="00062D84">
        <w:t>ust. 1 po pkt 15b dodaje się pkt 15c w brzmieniu:</w:t>
      </w:r>
    </w:p>
    <w:p w14:paraId="3C5AF276" w14:textId="2DBDEA15" w:rsidR="00062D84" w:rsidRPr="00062D84" w:rsidRDefault="00062D84" w:rsidP="00062D84">
      <w:pPr>
        <w:pStyle w:val="ZPKTzmpktartykuempunktem"/>
      </w:pPr>
      <w:r>
        <w:t>„</w:t>
      </w:r>
      <w:r w:rsidRPr="00062D84">
        <w:t>15c)</w:t>
      </w:r>
      <w:r>
        <w:tab/>
      </w:r>
      <w:r w:rsidRPr="00062D84">
        <w:t>podatku od nadzwyczajnych zysków, o którym mowa w ustawie z dnia… 2026 r. o podatku od nadzwyczajnych zysków z tytułu wytwarzania niektórych paliw ciekłych i ich obrotu osiągniętych w 2026 r.</w:t>
      </w:r>
      <w:r w:rsidR="00A87313">
        <w:t xml:space="preserve"> (Dz. U. poz. …)</w:t>
      </w:r>
      <w:r w:rsidRPr="00062D84">
        <w:t>;</w:t>
      </w:r>
      <w:r>
        <w:t>”</w:t>
      </w:r>
      <w:r w:rsidRPr="00062D84">
        <w:t>.</w:t>
      </w:r>
    </w:p>
    <w:p w14:paraId="081460CD" w14:textId="6702C848" w:rsidR="00062D84" w:rsidRPr="00062D84" w:rsidRDefault="00062D84" w:rsidP="00062D84">
      <w:pPr>
        <w:pStyle w:val="ARTartustawynprozporzdzenia"/>
      </w:pPr>
      <w:r w:rsidRPr="00062D84">
        <w:rPr>
          <w:rStyle w:val="Ppogrubienie"/>
        </w:rPr>
        <w:lastRenderedPageBreak/>
        <w:t>Art. 12.</w:t>
      </w:r>
      <w:r>
        <w:t> </w:t>
      </w:r>
      <w:r w:rsidRPr="00062D84">
        <w:t>Ustawa wchodzi w życie z dniem 1 sierpnia 2026 r.</w:t>
      </w:r>
    </w:p>
    <w:p w14:paraId="05BB495D" w14:textId="77777777" w:rsidR="007B7F92" w:rsidRDefault="007B7F92" w:rsidP="00A87313">
      <w:pPr>
        <w:pStyle w:val="ODNONIKtreodnonika"/>
      </w:pPr>
    </w:p>
    <w:p w14:paraId="286F0406" w14:textId="69CA01FD" w:rsidR="00A87313" w:rsidRPr="00A87313" w:rsidRDefault="00A87313" w:rsidP="00A87313">
      <w:pPr>
        <w:pStyle w:val="ODNONIKtreodnonika"/>
      </w:pPr>
      <w:r w:rsidRPr="00A87313">
        <w:t xml:space="preserve">    ZA ZGODNOŚĆ POD WZGLĘDEM PRAWNYM,    </w:t>
      </w:r>
    </w:p>
    <w:p w14:paraId="45FA1021" w14:textId="77777777" w:rsidR="00A87313" w:rsidRPr="00A87313" w:rsidRDefault="00A87313" w:rsidP="00A87313">
      <w:pPr>
        <w:pStyle w:val="ODNONIKtreodnonika"/>
      </w:pPr>
      <w:r w:rsidRPr="00A87313">
        <w:t xml:space="preserve"> </w:t>
      </w:r>
      <w:r w:rsidRPr="00A87313">
        <w:tab/>
        <w:t xml:space="preserve">    </w:t>
      </w:r>
      <w:r w:rsidRPr="00A87313">
        <w:tab/>
        <w:t>LEGISLACYJNYM I REDAKCYJNYM</w:t>
      </w:r>
    </w:p>
    <w:p w14:paraId="25499370" w14:textId="77777777" w:rsidR="00A87313" w:rsidRPr="00A87313" w:rsidRDefault="00A87313" w:rsidP="00A87313">
      <w:pPr>
        <w:pStyle w:val="ODNONIKtreodnonika"/>
      </w:pPr>
    </w:p>
    <w:p w14:paraId="12A9F42D" w14:textId="77777777" w:rsidR="00A87313" w:rsidRPr="00A87313" w:rsidRDefault="00A87313" w:rsidP="00A87313">
      <w:pPr>
        <w:pStyle w:val="ODNONIKtreodnonika"/>
      </w:pPr>
      <w:r w:rsidRPr="00A87313">
        <w:t xml:space="preserve"> </w:t>
      </w:r>
      <w:r w:rsidRPr="00A87313">
        <w:tab/>
      </w:r>
      <w:r w:rsidRPr="00A87313">
        <w:tab/>
      </w:r>
      <w:r w:rsidRPr="00A87313">
        <w:tab/>
        <w:t xml:space="preserve">                        Renata Łućko</w:t>
      </w:r>
    </w:p>
    <w:p w14:paraId="1D091693" w14:textId="77777777" w:rsidR="00A87313" w:rsidRPr="00A87313" w:rsidRDefault="00A87313" w:rsidP="00A87313">
      <w:pPr>
        <w:pStyle w:val="ODNONIKtreodnonika"/>
      </w:pPr>
      <w:r w:rsidRPr="00A87313">
        <w:t xml:space="preserve"> </w:t>
      </w:r>
      <w:r w:rsidRPr="00A87313">
        <w:tab/>
        <w:t xml:space="preserve">                   </w:t>
      </w:r>
      <w:r w:rsidRPr="00A87313">
        <w:tab/>
        <w:t xml:space="preserve">  Zastępca Dyrektora</w:t>
      </w:r>
    </w:p>
    <w:p w14:paraId="00B3D009" w14:textId="77777777" w:rsidR="00A87313" w:rsidRPr="00A87313" w:rsidRDefault="00A87313" w:rsidP="00A87313">
      <w:pPr>
        <w:pStyle w:val="ODNONIKtreodnonika"/>
      </w:pPr>
      <w:r w:rsidRPr="00A87313">
        <w:t xml:space="preserve">      Departamentu Prawnego w Ministerstwie Finansów</w:t>
      </w:r>
    </w:p>
    <w:p w14:paraId="0D409974" w14:textId="77777777" w:rsidR="00A87313" w:rsidRPr="00A87313" w:rsidRDefault="00A87313" w:rsidP="00A87313">
      <w:pPr>
        <w:pStyle w:val="ODNONIKtreodnonika"/>
      </w:pPr>
      <w:r w:rsidRPr="00A87313">
        <w:t>/- podpisano kwalifikowanym podpisem elektronicznym/</w:t>
      </w:r>
    </w:p>
    <w:p w14:paraId="024BA2C1" w14:textId="77777777" w:rsidR="00A87313" w:rsidRPr="00A87313" w:rsidRDefault="00A87313" w:rsidP="00A87313">
      <w:pPr>
        <w:pStyle w:val="ODNONIKtreodnonika"/>
      </w:pPr>
    </w:p>
    <w:p w14:paraId="5CAF55E2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8A32" w14:textId="77777777" w:rsidR="005865B7" w:rsidRDefault="005865B7">
      <w:r>
        <w:separator/>
      </w:r>
    </w:p>
  </w:endnote>
  <w:endnote w:type="continuationSeparator" w:id="0">
    <w:p w14:paraId="6FBF9E23" w14:textId="77777777" w:rsidR="005865B7" w:rsidRDefault="005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EB99" w14:textId="77777777" w:rsidR="005865B7" w:rsidRDefault="005865B7">
      <w:r>
        <w:separator/>
      </w:r>
    </w:p>
  </w:footnote>
  <w:footnote w:type="continuationSeparator" w:id="0">
    <w:p w14:paraId="3B13DB61" w14:textId="77777777" w:rsidR="005865B7" w:rsidRDefault="005865B7">
      <w:r>
        <w:continuationSeparator/>
      </w:r>
    </w:p>
  </w:footnote>
  <w:footnote w:id="1">
    <w:p w14:paraId="0EE2FB9D" w14:textId="1832CFB1" w:rsidR="00A87313" w:rsidRPr="007B7F92" w:rsidRDefault="00A87313" w:rsidP="007B7F9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</w:t>
      </w:r>
      <w:r w:rsidRPr="00A87313">
        <w:t>z dnia 26 lipca 1991 r. o podatku dochodowym od osób fizycznych</w:t>
      </w:r>
      <w:r>
        <w:t xml:space="preserve"> i ustawę </w:t>
      </w:r>
      <w:r w:rsidRPr="00A87313">
        <w:t>z dnia 15 lutego 1992 r. o podatku dochodowym od osób prawnych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EB6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5629768">
    <w:abstractNumId w:val="23"/>
  </w:num>
  <w:num w:numId="2" w16cid:durableId="1754932583">
    <w:abstractNumId w:val="23"/>
  </w:num>
  <w:num w:numId="3" w16cid:durableId="2014647811">
    <w:abstractNumId w:val="18"/>
  </w:num>
  <w:num w:numId="4" w16cid:durableId="834685714">
    <w:abstractNumId w:val="18"/>
  </w:num>
  <w:num w:numId="5" w16cid:durableId="2102093592">
    <w:abstractNumId w:val="35"/>
  </w:num>
  <w:num w:numId="6" w16cid:durableId="1346178445">
    <w:abstractNumId w:val="31"/>
  </w:num>
  <w:num w:numId="7" w16cid:durableId="709038620">
    <w:abstractNumId w:val="35"/>
  </w:num>
  <w:num w:numId="8" w16cid:durableId="1095829525">
    <w:abstractNumId w:val="31"/>
  </w:num>
  <w:num w:numId="9" w16cid:durableId="16078726">
    <w:abstractNumId w:val="35"/>
  </w:num>
  <w:num w:numId="10" w16cid:durableId="1590457067">
    <w:abstractNumId w:val="31"/>
  </w:num>
  <w:num w:numId="11" w16cid:durableId="1563521133">
    <w:abstractNumId w:val="14"/>
  </w:num>
  <w:num w:numId="12" w16cid:durableId="470558028">
    <w:abstractNumId w:val="10"/>
  </w:num>
  <w:num w:numId="13" w16cid:durableId="1382290683">
    <w:abstractNumId w:val="15"/>
  </w:num>
  <w:num w:numId="14" w16cid:durableId="1003822178">
    <w:abstractNumId w:val="26"/>
  </w:num>
  <w:num w:numId="15" w16cid:durableId="694383712">
    <w:abstractNumId w:val="14"/>
  </w:num>
  <w:num w:numId="16" w16cid:durableId="895970505">
    <w:abstractNumId w:val="16"/>
  </w:num>
  <w:num w:numId="17" w16cid:durableId="1321038272">
    <w:abstractNumId w:val="8"/>
  </w:num>
  <w:num w:numId="18" w16cid:durableId="2048094313">
    <w:abstractNumId w:val="3"/>
  </w:num>
  <w:num w:numId="19" w16cid:durableId="911626186">
    <w:abstractNumId w:val="2"/>
  </w:num>
  <w:num w:numId="20" w16cid:durableId="1028292018">
    <w:abstractNumId w:val="1"/>
  </w:num>
  <w:num w:numId="21" w16cid:durableId="1722363573">
    <w:abstractNumId w:val="0"/>
  </w:num>
  <w:num w:numId="22" w16cid:durableId="765544510">
    <w:abstractNumId w:val="9"/>
  </w:num>
  <w:num w:numId="23" w16cid:durableId="913707935">
    <w:abstractNumId w:val="7"/>
  </w:num>
  <w:num w:numId="24" w16cid:durableId="979073485">
    <w:abstractNumId w:val="6"/>
  </w:num>
  <w:num w:numId="25" w16cid:durableId="1951278345">
    <w:abstractNumId w:val="5"/>
  </w:num>
  <w:num w:numId="26" w16cid:durableId="254291668">
    <w:abstractNumId w:val="4"/>
  </w:num>
  <w:num w:numId="27" w16cid:durableId="1832868890">
    <w:abstractNumId w:val="33"/>
  </w:num>
  <w:num w:numId="28" w16cid:durableId="2105027865">
    <w:abstractNumId w:val="25"/>
  </w:num>
  <w:num w:numId="29" w16cid:durableId="2011368871">
    <w:abstractNumId w:val="36"/>
  </w:num>
  <w:num w:numId="30" w16cid:durableId="1475873789">
    <w:abstractNumId w:val="32"/>
  </w:num>
  <w:num w:numId="31" w16cid:durableId="869270314">
    <w:abstractNumId w:val="19"/>
  </w:num>
  <w:num w:numId="32" w16cid:durableId="1702512612">
    <w:abstractNumId w:val="11"/>
  </w:num>
  <w:num w:numId="33" w16cid:durableId="666329078">
    <w:abstractNumId w:val="30"/>
  </w:num>
  <w:num w:numId="34" w16cid:durableId="1451123743">
    <w:abstractNumId w:val="20"/>
  </w:num>
  <w:num w:numId="35" w16cid:durableId="1196969719">
    <w:abstractNumId w:val="17"/>
  </w:num>
  <w:num w:numId="36" w16cid:durableId="184711727">
    <w:abstractNumId w:val="22"/>
  </w:num>
  <w:num w:numId="37" w16cid:durableId="1821655600">
    <w:abstractNumId w:val="27"/>
  </w:num>
  <w:num w:numId="38" w16cid:durableId="968899980">
    <w:abstractNumId w:val="24"/>
  </w:num>
  <w:num w:numId="39" w16cid:durableId="2102754205">
    <w:abstractNumId w:val="13"/>
  </w:num>
  <w:num w:numId="40" w16cid:durableId="292180798">
    <w:abstractNumId w:val="29"/>
  </w:num>
  <w:num w:numId="41" w16cid:durableId="1597208498">
    <w:abstractNumId w:val="28"/>
  </w:num>
  <w:num w:numId="42" w16cid:durableId="1506702349">
    <w:abstractNumId w:val="21"/>
  </w:num>
  <w:num w:numId="43" w16cid:durableId="1502889947">
    <w:abstractNumId w:val="34"/>
  </w:num>
  <w:num w:numId="44" w16cid:durableId="416095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8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D84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0F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1C4E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147"/>
    <w:rsid w:val="00585F33"/>
    <w:rsid w:val="005865B7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7EB2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6E0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3325"/>
    <w:rsid w:val="007A5150"/>
    <w:rsid w:val="007A5373"/>
    <w:rsid w:val="007A789F"/>
    <w:rsid w:val="007B75BC"/>
    <w:rsid w:val="007B7F92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85E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75D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31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E69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5D85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2AF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62C60C"/>
  <w15:docId w15:val="{4B2230CC-E8C6-405C-98EF-755D7E54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GT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1245</Words>
  <Characters>7476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Jacek</dc:creator>
  <cp:lastModifiedBy>Jacek Arciszewski</cp:lastModifiedBy>
  <cp:revision>2</cp:revision>
  <cp:lastPrinted>2012-04-23T06:39:00Z</cp:lastPrinted>
  <dcterms:created xsi:type="dcterms:W3CDTF">2026-05-29T16:59:00Z</dcterms:created>
  <dcterms:modified xsi:type="dcterms:W3CDTF">2026-05-29T16:59:00Z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UxC4dwLulzfINJ8nQH+xvX5LNGipWa4BRSZhPgxsCvl2TQ2g//E4nv1Gy/RnUZty+AH9n1pMeXOJEK2Z5jFZaw==</vt:lpwstr>
  </property>
  <property fmtid="{D5CDD505-2E9C-101B-9397-08002B2CF9AE}" pid="6" name="MFClassificationDate">
    <vt:lpwstr>2026-05-29T14:59:29.5537511+02:00</vt:lpwstr>
  </property>
  <property fmtid="{D5CDD505-2E9C-101B-9397-08002B2CF9AE}" pid="7" name="MFClassifiedBySID">
    <vt:lpwstr>UxC4dwLulzfINJ8nQH+xvX5LNGipWa4BRSZhPgxsCvm42mrIC/DSDv0ggS+FjUN/2v1BBotkLlY5aAiEhoi6uUQlGyE5Z1k0RgWnMpl/KJykHPxL+ajqgh/0qYv8mE/M</vt:lpwstr>
  </property>
  <property fmtid="{D5CDD505-2E9C-101B-9397-08002B2CF9AE}" pid="8" name="MFGRNItemId">
    <vt:lpwstr>GRN-5fc72b69-996c-4c79-a569-8c6e7a83a7ea</vt:lpwstr>
  </property>
  <property fmtid="{D5CDD505-2E9C-101B-9397-08002B2CF9AE}" pid="9" name="MFHash">
    <vt:lpwstr>04XlBKrx0PpsHje1aU4LelRBokRsgx32ip+HmL8zfPE=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